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CFCF" w14:textId="77777777" w:rsidR="00C649A1" w:rsidRPr="00E958B4" w:rsidRDefault="00C649A1" w:rsidP="00C649A1">
      <w:pPr>
        <w:pStyle w:val="ListParagraph"/>
        <w:tabs>
          <w:tab w:val="left" w:pos="3119"/>
        </w:tabs>
        <w:spacing w:after="0" w:line="240" w:lineRule="auto"/>
        <w:ind w:right="-46"/>
        <w:jc w:val="both"/>
        <w:rPr>
          <w:rFonts w:ascii="Arial" w:eastAsia="Arial" w:hAnsi="Arial" w:cs="Arial"/>
          <w:b/>
          <w:bCs/>
          <w:color w:val="000000" w:themeColor="text1"/>
          <w:sz w:val="24"/>
          <w:szCs w:val="24"/>
        </w:rPr>
      </w:pPr>
      <w:r w:rsidRPr="00D45512">
        <w:rPr>
          <w:rFonts w:ascii="Arial" w:eastAsia="Arial" w:hAnsi="Arial" w:cs="Arial"/>
          <w:b/>
          <w:bCs/>
          <w:color w:val="000000" w:themeColor="text1"/>
          <w:sz w:val="24"/>
          <w:szCs w:val="24"/>
        </w:rPr>
        <w:t>Serious Youth Violence and Knife</w:t>
      </w:r>
      <w:r>
        <w:rPr>
          <w:rFonts w:ascii="Arial" w:eastAsia="Arial" w:hAnsi="Arial" w:cs="Arial"/>
          <w:b/>
          <w:bCs/>
          <w:color w:val="000000" w:themeColor="text1"/>
          <w:sz w:val="24"/>
          <w:szCs w:val="24"/>
        </w:rPr>
        <w:t xml:space="preserve"> </w:t>
      </w:r>
      <w:r w:rsidRPr="00E958B4">
        <w:rPr>
          <w:rFonts w:ascii="Arial" w:eastAsia="Arial" w:hAnsi="Arial" w:cs="Arial"/>
          <w:b/>
          <w:bCs/>
          <w:color w:val="000000" w:themeColor="text1"/>
          <w:sz w:val="24"/>
          <w:szCs w:val="24"/>
        </w:rPr>
        <w:t>Crime Scrutiny Review</w:t>
      </w:r>
    </w:p>
    <w:p w14:paraId="0DF3EE13" w14:textId="77777777" w:rsidR="00C649A1" w:rsidRPr="00D45512" w:rsidRDefault="00C649A1" w:rsidP="00C649A1">
      <w:pPr>
        <w:pStyle w:val="ListParagraph"/>
        <w:tabs>
          <w:tab w:val="left" w:pos="3119"/>
        </w:tabs>
        <w:spacing w:after="0" w:line="240" w:lineRule="auto"/>
        <w:ind w:right="-46"/>
        <w:jc w:val="both"/>
        <w:rPr>
          <w:rFonts w:ascii="Arial" w:eastAsia="Arial" w:hAnsi="Arial" w:cs="Arial"/>
          <w:b/>
          <w:bCs/>
          <w:color w:val="000000" w:themeColor="text1"/>
          <w:sz w:val="24"/>
          <w:szCs w:val="24"/>
        </w:rPr>
      </w:pPr>
    </w:p>
    <w:p w14:paraId="62011961" w14:textId="77777777" w:rsidR="00C649A1" w:rsidRPr="00D45512" w:rsidRDefault="00C649A1" w:rsidP="00C649A1">
      <w:pPr>
        <w:pStyle w:val="ListParagraph"/>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Chair </w:t>
      </w:r>
      <w:r>
        <w:rPr>
          <w:rFonts w:ascii="Arial" w:eastAsia="Arial" w:hAnsi="Arial" w:cs="Arial"/>
          <w:color w:val="000000" w:themeColor="text1"/>
          <w:sz w:val="24"/>
          <w:szCs w:val="24"/>
        </w:rPr>
        <w:t xml:space="preserve">welcomed the Constabulary officers to the meeting and </w:t>
      </w:r>
      <w:r w:rsidRPr="00D45512">
        <w:rPr>
          <w:rFonts w:ascii="Arial" w:eastAsia="Arial" w:hAnsi="Arial" w:cs="Arial"/>
          <w:color w:val="000000" w:themeColor="text1"/>
          <w:sz w:val="24"/>
          <w:szCs w:val="24"/>
        </w:rPr>
        <w:t>invited the PCC to present the report. The following is a summary of the key points made:</w:t>
      </w:r>
    </w:p>
    <w:p w14:paraId="5F3798B5" w14:textId="77777777" w:rsidR="00C649A1" w:rsidRPr="00D45512" w:rsidRDefault="00C649A1" w:rsidP="00C649A1">
      <w:pPr>
        <w:pStyle w:val="ListParagraph"/>
        <w:tabs>
          <w:tab w:val="left" w:pos="3119"/>
        </w:tabs>
        <w:spacing w:after="0" w:line="240" w:lineRule="auto"/>
        <w:ind w:right="-46"/>
        <w:jc w:val="both"/>
        <w:rPr>
          <w:rFonts w:ascii="Arial" w:eastAsia="Arial" w:hAnsi="Arial" w:cs="Arial"/>
          <w:color w:val="000000" w:themeColor="text1"/>
          <w:sz w:val="24"/>
          <w:szCs w:val="24"/>
        </w:rPr>
      </w:pPr>
    </w:p>
    <w:p w14:paraId="72EA40A7"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The PCC advised that the deep dive report was to support the Panel in its scrutiny of the delivery of the Police and Crime Plan. The ongoing work laid out in the report was crucial to delivering against Priority 2.</w:t>
      </w:r>
    </w:p>
    <w:p w14:paraId="1FBF2BE6" w14:textId="77777777" w:rsidR="00C649A1" w:rsidRPr="00D45512" w:rsidRDefault="00C649A1" w:rsidP="00C649A1">
      <w:pPr>
        <w:pStyle w:val="ListParagraph"/>
        <w:tabs>
          <w:tab w:val="left" w:pos="3119"/>
        </w:tabs>
        <w:spacing w:after="0" w:line="240" w:lineRule="auto"/>
        <w:ind w:left="1440"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 </w:t>
      </w:r>
    </w:p>
    <w:p w14:paraId="0403D952"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trends detailed in the report merited optimism, but there remained significant improvements to make. </w:t>
      </w:r>
    </w:p>
    <w:p w14:paraId="22B4CC33" w14:textId="77777777" w:rsidR="00C649A1" w:rsidRPr="00D45512" w:rsidRDefault="00C649A1" w:rsidP="00C649A1">
      <w:pPr>
        <w:pStyle w:val="ListParagraph"/>
        <w:jc w:val="both"/>
        <w:rPr>
          <w:rFonts w:ascii="Arial" w:eastAsia="Arial" w:hAnsi="Arial" w:cs="Arial"/>
          <w:color w:val="000000" w:themeColor="text1"/>
          <w:sz w:val="24"/>
          <w:szCs w:val="24"/>
        </w:rPr>
      </w:pPr>
    </w:p>
    <w:p w14:paraId="0D0A76DB"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In the 12 months leading to 30</w:t>
      </w:r>
      <w:r w:rsidRPr="00D45512">
        <w:rPr>
          <w:rFonts w:ascii="Arial" w:eastAsia="Arial" w:hAnsi="Arial" w:cs="Arial"/>
          <w:color w:val="000000" w:themeColor="text1"/>
          <w:sz w:val="24"/>
          <w:szCs w:val="24"/>
          <w:vertAlign w:val="superscript"/>
        </w:rPr>
        <w:t>th</w:t>
      </w:r>
      <w:r w:rsidRPr="00D45512">
        <w:rPr>
          <w:rFonts w:ascii="Arial" w:eastAsia="Arial" w:hAnsi="Arial" w:cs="Arial"/>
          <w:color w:val="000000" w:themeColor="text1"/>
          <w:sz w:val="24"/>
          <w:szCs w:val="24"/>
        </w:rPr>
        <w:t xml:space="preserve"> June 2025, there were 3,927 recorded offences of street-based violence, representing a 2.7% increase on the previous year. However, the rate of increase was slower compared to previous periods. </w:t>
      </w:r>
    </w:p>
    <w:p w14:paraId="657E571E" w14:textId="77777777" w:rsidR="00C649A1" w:rsidRPr="00D45512" w:rsidRDefault="00C649A1" w:rsidP="00C649A1">
      <w:pPr>
        <w:pStyle w:val="ListParagraph"/>
        <w:jc w:val="both"/>
        <w:rPr>
          <w:rFonts w:ascii="Arial" w:eastAsia="Arial" w:hAnsi="Arial" w:cs="Arial"/>
          <w:color w:val="000000" w:themeColor="text1"/>
          <w:sz w:val="24"/>
          <w:szCs w:val="24"/>
        </w:rPr>
      </w:pPr>
    </w:p>
    <w:p w14:paraId="3AE11681"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In the same period, there was a reduction in street-based homicides, street-based attempted homicides, personal robbery incidents, and offences for possession of a weapon.</w:t>
      </w:r>
    </w:p>
    <w:p w14:paraId="68292F53" w14:textId="77777777" w:rsidR="00C649A1" w:rsidRPr="00D45512" w:rsidRDefault="00C649A1" w:rsidP="00C649A1">
      <w:pPr>
        <w:pStyle w:val="ListParagraph"/>
        <w:jc w:val="both"/>
        <w:rPr>
          <w:rFonts w:ascii="Arial" w:eastAsia="Arial" w:hAnsi="Arial" w:cs="Arial"/>
          <w:color w:val="000000" w:themeColor="text1"/>
          <w:sz w:val="24"/>
          <w:szCs w:val="24"/>
        </w:rPr>
      </w:pPr>
    </w:p>
    <w:p w14:paraId="0F09628A"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Also in the same period, there were 1,243 street-based violent offences involving a knife or bladed article, which was a 7.8% reduction on the previous year.</w:t>
      </w:r>
    </w:p>
    <w:p w14:paraId="7616045F" w14:textId="77777777" w:rsidR="00C649A1" w:rsidRPr="00D45512" w:rsidRDefault="00C649A1" w:rsidP="00C649A1">
      <w:pPr>
        <w:pStyle w:val="ListParagraph"/>
        <w:jc w:val="both"/>
        <w:rPr>
          <w:rFonts w:ascii="Arial" w:eastAsia="Arial" w:hAnsi="Arial" w:cs="Arial"/>
          <w:color w:val="000000" w:themeColor="text1"/>
          <w:sz w:val="24"/>
          <w:szCs w:val="24"/>
        </w:rPr>
      </w:pPr>
    </w:p>
    <w:p w14:paraId="45B2B236"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Over the first six months of 2025, there was a significant reduction in the number of street-based serious violence offences compared to the equivalent period in 2024.</w:t>
      </w:r>
    </w:p>
    <w:p w14:paraId="736BABA3" w14:textId="77777777" w:rsidR="00C649A1" w:rsidRPr="00D45512" w:rsidRDefault="00C649A1" w:rsidP="00C649A1">
      <w:pPr>
        <w:pStyle w:val="ListParagraph"/>
        <w:jc w:val="both"/>
        <w:rPr>
          <w:rFonts w:ascii="Arial" w:eastAsia="Arial" w:hAnsi="Arial" w:cs="Arial"/>
          <w:color w:val="000000" w:themeColor="text1"/>
          <w:sz w:val="24"/>
          <w:szCs w:val="24"/>
        </w:rPr>
      </w:pPr>
    </w:p>
    <w:p w14:paraId="04A48D3F"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Initiatives such as the Early Intervention Team, the Bleed Kit Partnership, and Operations Haven, Sceptre, Hardy, Asrai, and Restless</w:t>
      </w:r>
      <w:r>
        <w:rPr>
          <w:rFonts w:ascii="Arial" w:eastAsia="Arial" w:hAnsi="Arial" w:cs="Arial"/>
          <w:color w:val="000000" w:themeColor="text1"/>
          <w:sz w:val="24"/>
          <w:szCs w:val="24"/>
        </w:rPr>
        <w:t>, in addition to membership of the Home Office Knife Enabled Robbery Task Group,</w:t>
      </w:r>
      <w:r w:rsidRPr="00D45512">
        <w:rPr>
          <w:rFonts w:ascii="Arial" w:eastAsia="Arial" w:hAnsi="Arial" w:cs="Arial"/>
          <w:color w:val="000000" w:themeColor="text1"/>
          <w:sz w:val="24"/>
          <w:szCs w:val="24"/>
        </w:rPr>
        <w:t xml:space="preserve"> ha</w:t>
      </w:r>
      <w:r>
        <w:rPr>
          <w:rFonts w:ascii="Arial" w:eastAsia="Arial" w:hAnsi="Arial" w:cs="Arial"/>
          <w:color w:val="000000" w:themeColor="text1"/>
          <w:sz w:val="24"/>
          <w:szCs w:val="24"/>
        </w:rPr>
        <w:t>d</w:t>
      </w:r>
      <w:r w:rsidRPr="00D45512">
        <w:rPr>
          <w:rFonts w:ascii="Arial" w:eastAsia="Arial" w:hAnsi="Arial" w:cs="Arial"/>
          <w:color w:val="000000" w:themeColor="text1"/>
          <w:sz w:val="24"/>
          <w:szCs w:val="24"/>
        </w:rPr>
        <w:t xml:space="preserve"> worked to reduce levels of serious youth violence and knife crime in Avon and Somerset.</w:t>
      </w:r>
    </w:p>
    <w:p w14:paraId="37CB5545" w14:textId="77777777" w:rsidR="00C649A1" w:rsidRPr="00D45512" w:rsidRDefault="00C649A1" w:rsidP="00C649A1">
      <w:pPr>
        <w:pStyle w:val="ListParagraph"/>
        <w:jc w:val="both"/>
        <w:rPr>
          <w:rFonts w:ascii="Arial" w:eastAsia="Arial" w:hAnsi="Arial" w:cs="Arial"/>
          <w:color w:val="000000" w:themeColor="text1"/>
          <w:sz w:val="24"/>
          <w:szCs w:val="24"/>
        </w:rPr>
      </w:pPr>
    </w:p>
    <w:p w14:paraId="0E93186D"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The Violence Reduction Partnership</w:t>
      </w:r>
      <w:r>
        <w:rPr>
          <w:rFonts w:ascii="Arial" w:eastAsia="Arial" w:hAnsi="Arial" w:cs="Arial"/>
          <w:color w:val="000000" w:themeColor="text1"/>
          <w:sz w:val="24"/>
          <w:szCs w:val="24"/>
        </w:rPr>
        <w:t xml:space="preserve"> (VRP)</w:t>
      </w:r>
      <w:r w:rsidRPr="00D45512">
        <w:rPr>
          <w:rFonts w:ascii="Arial" w:eastAsia="Arial" w:hAnsi="Arial" w:cs="Arial"/>
          <w:color w:val="000000" w:themeColor="text1"/>
          <w:sz w:val="24"/>
          <w:szCs w:val="24"/>
        </w:rPr>
        <w:t xml:space="preserve"> delivered 39 interventions across the force area in 2024-25, reaching over 13,800 children and young people.</w:t>
      </w:r>
    </w:p>
    <w:p w14:paraId="3C1CD7B4" w14:textId="77777777" w:rsidR="00C649A1" w:rsidRPr="00D45512" w:rsidRDefault="00C649A1" w:rsidP="00C649A1">
      <w:pPr>
        <w:pStyle w:val="ListParagraph"/>
        <w:jc w:val="both"/>
        <w:rPr>
          <w:rFonts w:ascii="Arial" w:eastAsia="Arial" w:hAnsi="Arial" w:cs="Arial"/>
          <w:color w:val="000000" w:themeColor="text1"/>
          <w:sz w:val="24"/>
          <w:szCs w:val="24"/>
        </w:rPr>
      </w:pPr>
    </w:p>
    <w:p w14:paraId="398BE085"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The Partnership had also received funding from the Home Office to undertake pilots as part of the government’s work to develop Young Futures Partnership Panels.</w:t>
      </w:r>
    </w:p>
    <w:p w14:paraId="463116C6" w14:textId="77777777" w:rsidR="00C649A1" w:rsidRPr="00D45512" w:rsidRDefault="00C649A1" w:rsidP="00C649A1">
      <w:pPr>
        <w:pStyle w:val="ListParagraph"/>
        <w:jc w:val="both"/>
        <w:rPr>
          <w:rFonts w:ascii="Arial" w:eastAsia="Arial" w:hAnsi="Arial" w:cs="Arial"/>
          <w:color w:val="000000" w:themeColor="text1"/>
          <w:sz w:val="24"/>
          <w:szCs w:val="24"/>
        </w:rPr>
      </w:pPr>
    </w:p>
    <w:p w14:paraId="64437634"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Avon and Somerset hosted the Home Office Violence Reduction Units summer conference.</w:t>
      </w:r>
    </w:p>
    <w:p w14:paraId="0B1AA5A6" w14:textId="77777777" w:rsidR="00C649A1" w:rsidRPr="00D45512" w:rsidRDefault="00C649A1" w:rsidP="00C649A1">
      <w:pPr>
        <w:pStyle w:val="ListParagraph"/>
        <w:jc w:val="both"/>
        <w:rPr>
          <w:rFonts w:ascii="Arial" w:eastAsia="Arial" w:hAnsi="Arial" w:cs="Arial"/>
          <w:color w:val="000000" w:themeColor="text1"/>
          <w:sz w:val="24"/>
          <w:szCs w:val="24"/>
        </w:rPr>
      </w:pPr>
    </w:p>
    <w:p w14:paraId="18519558"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Keeping Bristol Safe Partnership published a Thematic Child Safeguarding Practice Review into Serious Youth Violence earlier in September. </w:t>
      </w:r>
    </w:p>
    <w:p w14:paraId="0CDB01C0" w14:textId="77777777" w:rsidR="00C649A1" w:rsidRPr="00D45512" w:rsidRDefault="00C649A1" w:rsidP="00C649A1">
      <w:pPr>
        <w:tabs>
          <w:tab w:val="left" w:pos="3119"/>
        </w:tabs>
        <w:spacing w:after="0" w:line="240" w:lineRule="auto"/>
        <w:ind w:right="-46"/>
        <w:jc w:val="both"/>
        <w:rPr>
          <w:rFonts w:ascii="Arial" w:eastAsia="Arial" w:hAnsi="Arial" w:cs="Arial"/>
          <w:color w:val="000000" w:themeColor="text1"/>
          <w:sz w:val="24"/>
          <w:szCs w:val="24"/>
        </w:rPr>
      </w:pPr>
    </w:p>
    <w:p w14:paraId="48DEDFBE" w14:textId="77777777" w:rsidR="00C649A1" w:rsidRPr="00D45512" w:rsidRDefault="00C649A1" w:rsidP="00C649A1">
      <w:pPr>
        <w:pStyle w:val="ListParagraph"/>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Chair thanked the PCC and invited questions and comments from the Panel. The following is a summary of the ensuing discussion: </w:t>
      </w:r>
    </w:p>
    <w:p w14:paraId="293A5052" w14:textId="77777777" w:rsidR="00C649A1" w:rsidRPr="00D45512" w:rsidRDefault="00C649A1" w:rsidP="00C649A1">
      <w:pPr>
        <w:tabs>
          <w:tab w:val="left" w:pos="3119"/>
        </w:tabs>
        <w:spacing w:after="0" w:line="240" w:lineRule="auto"/>
        <w:ind w:right="-46"/>
        <w:jc w:val="both"/>
        <w:rPr>
          <w:rFonts w:ascii="Arial" w:eastAsia="Arial" w:hAnsi="Arial" w:cs="Arial"/>
          <w:color w:val="000000" w:themeColor="text1"/>
          <w:sz w:val="24"/>
          <w:szCs w:val="24"/>
        </w:rPr>
      </w:pPr>
    </w:p>
    <w:p w14:paraId="3D281A87"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The Panel noted that, in the 12</w:t>
      </w:r>
      <w:r w:rsidRPr="00D45512">
        <w:rPr>
          <w:rFonts w:ascii="Arial" w:eastAsia="Arial" w:hAnsi="Arial" w:cs="Arial"/>
          <w:color w:val="000000" w:themeColor="text1"/>
          <w:sz w:val="24"/>
          <w:szCs w:val="24"/>
          <w:vertAlign w:val="superscript"/>
        </w:rPr>
        <w:t xml:space="preserve"> </w:t>
      </w:r>
      <w:r w:rsidRPr="00D45512">
        <w:rPr>
          <w:rFonts w:ascii="Arial" w:eastAsia="Arial" w:hAnsi="Arial" w:cs="Arial"/>
          <w:color w:val="000000" w:themeColor="text1"/>
          <w:sz w:val="24"/>
          <w:szCs w:val="24"/>
        </w:rPr>
        <w:t>months to 30</w:t>
      </w:r>
      <w:r w:rsidRPr="00D45512">
        <w:rPr>
          <w:rFonts w:ascii="Arial" w:eastAsia="Arial" w:hAnsi="Arial" w:cs="Arial"/>
          <w:color w:val="000000" w:themeColor="text1"/>
          <w:sz w:val="24"/>
          <w:szCs w:val="24"/>
          <w:vertAlign w:val="superscript"/>
        </w:rPr>
        <w:t>th</w:t>
      </w:r>
      <w:r w:rsidRPr="00D45512">
        <w:rPr>
          <w:rFonts w:ascii="Arial" w:eastAsia="Arial" w:hAnsi="Arial" w:cs="Arial"/>
          <w:color w:val="000000" w:themeColor="text1"/>
          <w:sz w:val="24"/>
          <w:szCs w:val="24"/>
        </w:rPr>
        <w:t xml:space="preserve"> June 2025, only the local authority area of Bristol saw a reduction in recorded street-based serious violence offences. The Chief Inspector advised that a quarterly internal Serious Violen</w:t>
      </w:r>
      <w:r>
        <w:rPr>
          <w:rFonts w:ascii="Arial" w:eastAsia="Arial" w:hAnsi="Arial" w:cs="Arial"/>
          <w:color w:val="000000" w:themeColor="text1"/>
          <w:sz w:val="24"/>
          <w:szCs w:val="24"/>
        </w:rPr>
        <w:t>c</w:t>
      </w:r>
      <w:r w:rsidRPr="00D45512">
        <w:rPr>
          <w:rFonts w:ascii="Arial" w:eastAsia="Arial" w:hAnsi="Arial" w:cs="Arial"/>
          <w:color w:val="000000" w:themeColor="text1"/>
          <w:sz w:val="24"/>
          <w:szCs w:val="24"/>
        </w:rPr>
        <w:t xml:space="preserve">e meeting took place the previous week for a deep dive into hyperlocal data. The homicide rate in Bristol was exponentially high in 2023-24, which emphasised the reduction the following year. The force endeavoured to move away from reactive responses and towards preventative measures like Operation Hardy in Bristol in 2024, which employed an intelligence-led approach to prevent further offences. Similar initiatives in other areas were in their early stages with the aim of reducing rates across the force area. The T/ACC added that the proactive response to offenders and the effective use of resources in Bristol was a learning that could be applied to the wider force area. </w:t>
      </w:r>
    </w:p>
    <w:p w14:paraId="468E847C" w14:textId="77777777" w:rsidR="00C649A1" w:rsidRPr="00D45512" w:rsidRDefault="00C649A1" w:rsidP="00C649A1">
      <w:pPr>
        <w:pStyle w:val="ListParagraph"/>
        <w:tabs>
          <w:tab w:val="left" w:pos="3119"/>
        </w:tabs>
        <w:spacing w:after="0" w:line="240" w:lineRule="auto"/>
        <w:ind w:left="1440"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 </w:t>
      </w:r>
    </w:p>
    <w:p w14:paraId="647D61E9"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Referring to Page 44, the Panel noted that the activities to tackle serious violence were informed by an evidence base and asked whether the Constabulary were basing their approach on the possibly outdated document ‘Knife Crime: A </w:t>
      </w:r>
      <w:proofErr w:type="gramStart"/>
      <w:r w:rsidRPr="00D45512">
        <w:rPr>
          <w:rFonts w:ascii="Arial" w:eastAsia="Arial" w:hAnsi="Arial" w:cs="Arial"/>
          <w:color w:val="000000" w:themeColor="text1"/>
          <w:sz w:val="24"/>
          <w:szCs w:val="24"/>
        </w:rPr>
        <w:t>Problem Solving</w:t>
      </w:r>
      <w:proofErr w:type="gramEnd"/>
      <w:r w:rsidRPr="00D45512">
        <w:rPr>
          <w:rFonts w:ascii="Arial" w:eastAsia="Arial" w:hAnsi="Arial" w:cs="Arial"/>
          <w:color w:val="000000" w:themeColor="text1"/>
          <w:sz w:val="24"/>
          <w:szCs w:val="24"/>
        </w:rPr>
        <w:t xml:space="preserve"> Guide’</w:t>
      </w:r>
      <w:r>
        <w:rPr>
          <w:rFonts w:ascii="Arial" w:eastAsia="Arial" w:hAnsi="Arial" w:cs="Arial"/>
          <w:color w:val="000000" w:themeColor="text1"/>
          <w:sz w:val="24"/>
          <w:szCs w:val="24"/>
        </w:rPr>
        <w:t>,</w:t>
      </w:r>
      <w:r w:rsidRPr="00D45512">
        <w:rPr>
          <w:rFonts w:ascii="Arial" w:eastAsia="Arial" w:hAnsi="Arial" w:cs="Arial"/>
          <w:color w:val="000000" w:themeColor="text1"/>
          <w:sz w:val="24"/>
          <w:szCs w:val="24"/>
        </w:rPr>
        <w:t xml:space="preserve"> which the College of Policing published in 2021. The Chief Inspector advised that the College of Policing had published an updated document earlier in the month. The methods promoted to tackle knife crime around 2015/6, such as surrender campaigns, were difficult to quantify in terms of the positive impacts made. However, the updated publication took learnings from the national knife crime portfolio, acknowledging that different methods had to be adapted for use in different areas around the country. This Authorised Professional Practice (APP) emphasised that knife crime was a societal issue that required generational repair and investment in young people from an early age. The approach therefore remained evidence-based but was supplemented by learnings from the strategic national group.</w:t>
      </w:r>
    </w:p>
    <w:p w14:paraId="392211D2" w14:textId="77777777" w:rsidR="00C649A1" w:rsidRPr="00D45512" w:rsidRDefault="00C649A1" w:rsidP="00C649A1">
      <w:pPr>
        <w:pStyle w:val="ListParagraph"/>
        <w:jc w:val="both"/>
        <w:rPr>
          <w:rFonts w:ascii="Arial" w:eastAsia="Arial" w:hAnsi="Arial" w:cs="Arial"/>
          <w:color w:val="000000" w:themeColor="text1"/>
          <w:sz w:val="24"/>
          <w:szCs w:val="24"/>
        </w:rPr>
      </w:pPr>
    </w:p>
    <w:p w14:paraId="6B126786"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Panel raised concerns that the reliance on </w:t>
      </w:r>
      <w:r>
        <w:rPr>
          <w:rFonts w:ascii="Arial" w:eastAsia="Arial" w:hAnsi="Arial" w:cs="Arial"/>
          <w:color w:val="000000" w:themeColor="text1"/>
          <w:sz w:val="24"/>
          <w:szCs w:val="24"/>
        </w:rPr>
        <w:t xml:space="preserve">sub-optimal </w:t>
      </w:r>
      <w:r w:rsidRPr="00D45512">
        <w:rPr>
          <w:rFonts w:ascii="Arial" w:eastAsia="Arial" w:hAnsi="Arial" w:cs="Arial"/>
          <w:color w:val="000000" w:themeColor="text1"/>
          <w:sz w:val="24"/>
          <w:szCs w:val="24"/>
        </w:rPr>
        <w:t xml:space="preserve">Home Office funding left police operations and initiatives vulnerable in the long term. The Senior VRP Manager acknowledged this, informing the Panel that the force had two weeks to produce a delivery plan to secure Home Office funding, which relied on the co-ordination of the five spokes in the model, and that in-depth impact evaluations were also required to obtain funding. The VRP endeavoured to develop a broad range of interventions and had received £200,000 from the Home Office as part of its Prevention Partnership Pilot Panels to identify young people at risk of serious violence and provide diversionary activities or interventions with the aim of mitigating serious youth violence. The PCC also agreed with the Panel’s concerns, advising that a comprehensive spending review took place earlier this year which investigated 3-year spending for each of the </w:t>
      </w:r>
      <w:r>
        <w:rPr>
          <w:rFonts w:ascii="Arial" w:eastAsia="Arial" w:hAnsi="Arial" w:cs="Arial"/>
          <w:color w:val="000000" w:themeColor="text1"/>
          <w:sz w:val="24"/>
          <w:szCs w:val="24"/>
        </w:rPr>
        <w:t>M</w:t>
      </w:r>
      <w:r w:rsidRPr="00D45512">
        <w:rPr>
          <w:rFonts w:ascii="Arial" w:eastAsia="Arial" w:hAnsi="Arial" w:cs="Arial"/>
          <w:color w:val="000000" w:themeColor="text1"/>
          <w:sz w:val="24"/>
          <w:szCs w:val="24"/>
        </w:rPr>
        <w:t xml:space="preserve">inistries, which would provide more certainty for the VRP. The timing of the budget late in November also meant that funding was </w:t>
      </w:r>
      <w:r w:rsidRPr="00D45512">
        <w:rPr>
          <w:rFonts w:ascii="Arial" w:eastAsia="Arial" w:hAnsi="Arial" w:cs="Arial"/>
          <w:color w:val="000000" w:themeColor="text1"/>
          <w:sz w:val="24"/>
          <w:szCs w:val="24"/>
        </w:rPr>
        <w:lastRenderedPageBreak/>
        <w:t>announced at short notice. The var</w:t>
      </w:r>
      <w:r>
        <w:rPr>
          <w:rFonts w:ascii="Arial" w:eastAsia="Arial" w:hAnsi="Arial" w:cs="Arial"/>
          <w:color w:val="000000" w:themeColor="text1"/>
          <w:sz w:val="24"/>
          <w:szCs w:val="24"/>
        </w:rPr>
        <w:t>ied</w:t>
      </w:r>
      <w:r w:rsidRPr="00D45512">
        <w:rPr>
          <w:rFonts w:ascii="Arial" w:eastAsia="Arial" w:hAnsi="Arial" w:cs="Arial"/>
          <w:color w:val="000000" w:themeColor="text1"/>
          <w:sz w:val="24"/>
          <w:szCs w:val="24"/>
        </w:rPr>
        <w:t xml:space="preserve"> operating arrangements across the five spokes, such as the different structures and data agreements, meant it was imperative th</w:t>
      </w:r>
      <w:r>
        <w:rPr>
          <w:rFonts w:ascii="Arial" w:eastAsia="Arial" w:hAnsi="Arial" w:cs="Arial"/>
          <w:color w:val="000000" w:themeColor="text1"/>
          <w:sz w:val="24"/>
          <w:szCs w:val="24"/>
        </w:rPr>
        <w:t>at th</w:t>
      </w:r>
      <w:r w:rsidRPr="00D45512">
        <w:rPr>
          <w:rFonts w:ascii="Arial" w:eastAsia="Arial" w:hAnsi="Arial" w:cs="Arial"/>
          <w:color w:val="000000" w:themeColor="text1"/>
          <w:sz w:val="24"/>
          <w:szCs w:val="24"/>
        </w:rPr>
        <w:t xml:space="preserve">e co-ordination was simplified as much as practically possible to ensure the model ran smoothly. </w:t>
      </w:r>
    </w:p>
    <w:p w14:paraId="3C1A6F66" w14:textId="77777777" w:rsidR="00C649A1" w:rsidRPr="00D45512" w:rsidRDefault="00C649A1" w:rsidP="00C649A1">
      <w:pPr>
        <w:pStyle w:val="ListParagraph"/>
        <w:jc w:val="both"/>
        <w:rPr>
          <w:rFonts w:ascii="Arial" w:eastAsia="Arial" w:hAnsi="Arial" w:cs="Arial"/>
          <w:color w:val="000000" w:themeColor="text1"/>
          <w:sz w:val="24"/>
          <w:szCs w:val="24"/>
        </w:rPr>
      </w:pPr>
    </w:p>
    <w:p w14:paraId="5D306F4C"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Panel noted that the VRP was informed by findings and recommendations from inspections and practice reviews and recalled that the recent Somerset Joint Targeted Area Inspection (JTAI) was critical of the lack of data sharing. The Panel asked whether these issues were being addressed. The Senior VRP Manager advised that Somerset Council’s restructure endeavoured to better align its systems, and there were information sharing arrangements </w:t>
      </w:r>
      <w:r>
        <w:rPr>
          <w:rFonts w:ascii="Arial" w:eastAsia="Arial" w:hAnsi="Arial" w:cs="Arial"/>
          <w:color w:val="000000" w:themeColor="text1"/>
          <w:sz w:val="24"/>
          <w:szCs w:val="24"/>
        </w:rPr>
        <w:t xml:space="preserve">in place </w:t>
      </w:r>
      <w:r w:rsidRPr="00D45512">
        <w:rPr>
          <w:rFonts w:ascii="Arial" w:eastAsia="Arial" w:hAnsi="Arial" w:cs="Arial"/>
          <w:color w:val="000000" w:themeColor="text1"/>
          <w:sz w:val="24"/>
          <w:szCs w:val="24"/>
        </w:rPr>
        <w:t xml:space="preserve">with all the VRU partners. However, challenges remained when dealing with data belonging to individuals. The PCC informed the Panel that the Somerset Prevention Partnership presentation at the summer conference covered the complexities involved in data sharing and how they are managing this through the partnership. She advised the Panel that she was assured that the appropriate steps were being taken to address the issues raised in the JTAI. </w:t>
      </w:r>
    </w:p>
    <w:p w14:paraId="262AAF3F" w14:textId="77777777" w:rsidR="00C649A1" w:rsidRPr="00D45512" w:rsidRDefault="00C649A1" w:rsidP="00C649A1">
      <w:pPr>
        <w:pStyle w:val="ListParagraph"/>
        <w:jc w:val="both"/>
        <w:rPr>
          <w:rFonts w:ascii="Arial" w:eastAsia="Arial" w:hAnsi="Arial" w:cs="Arial"/>
          <w:color w:val="000000" w:themeColor="text1"/>
          <w:sz w:val="24"/>
          <w:szCs w:val="24"/>
        </w:rPr>
      </w:pPr>
    </w:p>
    <w:p w14:paraId="4E91C84C"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The Panel requested assurance that the increased use of patrols in hotspots would not result in the number of offences being committed rising elsewhere. The Chief Inspector assured the Panel that the dedication of resources to identifiable hotspots would not be to the detriment of other areas</w:t>
      </w:r>
      <w:r>
        <w:rPr>
          <w:rFonts w:ascii="Arial" w:eastAsia="Arial" w:hAnsi="Arial" w:cs="Arial"/>
          <w:color w:val="000000" w:themeColor="text1"/>
          <w:sz w:val="24"/>
          <w:szCs w:val="24"/>
        </w:rPr>
        <w:t xml:space="preserve">. </w:t>
      </w:r>
      <w:r w:rsidRPr="00D45512">
        <w:rPr>
          <w:rFonts w:ascii="Arial" w:eastAsia="Arial" w:hAnsi="Arial" w:cs="Arial"/>
          <w:color w:val="000000" w:themeColor="text1"/>
          <w:sz w:val="24"/>
          <w:szCs w:val="24"/>
        </w:rPr>
        <w:t>The T/ACC advised that levels of crime were being monitored to prevent this, and that police officers were engaging with their local communities to improve data insights and better identify trends. The locations of the hotspots w</w:t>
      </w:r>
      <w:r>
        <w:rPr>
          <w:rFonts w:ascii="Arial" w:eastAsia="Arial" w:hAnsi="Arial" w:cs="Arial"/>
          <w:color w:val="000000" w:themeColor="text1"/>
          <w:sz w:val="24"/>
          <w:szCs w:val="24"/>
        </w:rPr>
        <w:t>ere</w:t>
      </w:r>
      <w:r w:rsidRPr="00D45512">
        <w:rPr>
          <w:rFonts w:ascii="Arial" w:eastAsia="Arial" w:hAnsi="Arial" w:cs="Arial"/>
          <w:color w:val="000000" w:themeColor="text1"/>
          <w:sz w:val="24"/>
          <w:szCs w:val="24"/>
        </w:rPr>
        <w:t xml:space="preserve"> also flexible and could be altered if deemed appropriate</w:t>
      </w:r>
      <w:r>
        <w:rPr>
          <w:rFonts w:ascii="Arial" w:eastAsia="Arial" w:hAnsi="Arial" w:cs="Arial"/>
          <w:color w:val="000000" w:themeColor="text1"/>
          <w:sz w:val="24"/>
          <w:szCs w:val="24"/>
        </w:rPr>
        <w:t xml:space="preserve"> to do so. </w:t>
      </w:r>
    </w:p>
    <w:p w14:paraId="49BDDF3B" w14:textId="77777777" w:rsidR="00C649A1" w:rsidRPr="00D45512" w:rsidRDefault="00C649A1" w:rsidP="00C649A1">
      <w:pPr>
        <w:pStyle w:val="ListParagraph"/>
        <w:rPr>
          <w:rFonts w:ascii="Arial" w:eastAsia="Arial" w:hAnsi="Arial" w:cs="Arial"/>
          <w:color w:val="000000" w:themeColor="text1"/>
          <w:sz w:val="24"/>
          <w:szCs w:val="24"/>
        </w:rPr>
      </w:pPr>
    </w:p>
    <w:p w14:paraId="1429A930"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Panel raised concerns that, of the 60 identified Operation Haven Hotspot Areas for 2025/26, only 2 were in South Gloucestershire. </w:t>
      </w:r>
      <w:r>
        <w:rPr>
          <w:rFonts w:ascii="Arial" w:eastAsia="Arial" w:hAnsi="Arial" w:cs="Arial"/>
          <w:color w:val="000000" w:themeColor="text1"/>
          <w:sz w:val="24"/>
          <w:szCs w:val="24"/>
        </w:rPr>
        <w:t>The Chief Inspector advised that the hotspots were</w:t>
      </w:r>
      <w:r w:rsidRPr="00D45512">
        <w:rPr>
          <w:rFonts w:ascii="Arial" w:eastAsia="Arial" w:hAnsi="Arial" w:cs="Arial"/>
          <w:color w:val="000000" w:themeColor="text1"/>
          <w:sz w:val="24"/>
          <w:szCs w:val="24"/>
        </w:rPr>
        <w:t xml:space="preserve"> data</w:t>
      </w:r>
      <w:r>
        <w:rPr>
          <w:rFonts w:ascii="Arial" w:eastAsia="Arial" w:hAnsi="Arial" w:cs="Arial"/>
          <w:color w:val="000000" w:themeColor="text1"/>
          <w:sz w:val="24"/>
          <w:szCs w:val="24"/>
        </w:rPr>
        <w:t xml:space="preserve">-driven but acknowledged that they could not </w:t>
      </w:r>
      <w:r w:rsidRPr="00D45512">
        <w:rPr>
          <w:rFonts w:ascii="Arial" w:eastAsia="Arial" w:hAnsi="Arial" w:cs="Arial"/>
          <w:color w:val="000000" w:themeColor="text1"/>
          <w:sz w:val="24"/>
          <w:szCs w:val="24"/>
        </w:rPr>
        <w:t>predict isolated incidents. Prevention work was therefore vital, such as the primary school education provision launched in March 2025 to service a minimum of 11,000 Year 6 pupils in the force area. The Chief Inspector emphasised the importance of educating young people to help prevent crime and showcas</w:t>
      </w:r>
      <w:r>
        <w:rPr>
          <w:rFonts w:ascii="Arial" w:eastAsia="Arial" w:hAnsi="Arial" w:cs="Arial"/>
          <w:color w:val="000000" w:themeColor="text1"/>
          <w:sz w:val="24"/>
          <w:szCs w:val="24"/>
        </w:rPr>
        <w:t>e</w:t>
      </w:r>
      <w:r w:rsidRPr="00D45512">
        <w:rPr>
          <w:rFonts w:ascii="Arial" w:eastAsia="Arial" w:hAnsi="Arial" w:cs="Arial"/>
          <w:color w:val="000000" w:themeColor="text1"/>
          <w:sz w:val="24"/>
          <w:szCs w:val="24"/>
        </w:rPr>
        <w:t xml:space="preserve"> the support available to vulnerable children and their </w:t>
      </w:r>
      <w:proofErr w:type="spellStart"/>
      <w:r w:rsidRPr="00D45512">
        <w:rPr>
          <w:rFonts w:ascii="Arial" w:eastAsia="Arial" w:hAnsi="Arial" w:cs="Arial"/>
          <w:color w:val="000000" w:themeColor="text1"/>
          <w:sz w:val="24"/>
          <w:szCs w:val="24"/>
        </w:rPr>
        <w:t>carers</w:t>
      </w:r>
      <w:proofErr w:type="spellEnd"/>
      <w:r w:rsidRPr="00D45512">
        <w:rPr>
          <w:rFonts w:ascii="Arial" w:eastAsia="Arial" w:hAnsi="Arial" w:cs="Arial"/>
          <w:color w:val="000000" w:themeColor="text1"/>
          <w:sz w:val="24"/>
          <w:szCs w:val="24"/>
        </w:rPr>
        <w:t>. The campaign started in 2016 that introduced knife surrender bins continued to run, and the metal to money initiative employed three regional companies and funded the provision of life skills training for those at risk of violence. On 8</w:t>
      </w:r>
      <w:r w:rsidRPr="00D45512">
        <w:rPr>
          <w:rFonts w:ascii="Arial" w:eastAsia="Arial" w:hAnsi="Arial" w:cs="Arial"/>
          <w:color w:val="000000" w:themeColor="text1"/>
          <w:sz w:val="24"/>
          <w:szCs w:val="24"/>
          <w:vertAlign w:val="superscript"/>
        </w:rPr>
        <w:t>th</w:t>
      </w:r>
      <w:r w:rsidRPr="00D45512">
        <w:rPr>
          <w:rFonts w:ascii="Arial" w:eastAsia="Arial" w:hAnsi="Arial" w:cs="Arial"/>
          <w:color w:val="000000" w:themeColor="text1"/>
          <w:sz w:val="24"/>
          <w:szCs w:val="24"/>
        </w:rPr>
        <w:t xml:space="preserve"> October, a new secondary preventative provision would be introduced, led by the </w:t>
      </w:r>
      <w:r>
        <w:rPr>
          <w:rFonts w:ascii="Arial" w:eastAsia="Arial" w:hAnsi="Arial" w:cs="Arial"/>
          <w:color w:val="000000" w:themeColor="text1"/>
          <w:sz w:val="24"/>
          <w:szCs w:val="24"/>
        </w:rPr>
        <w:t>E</w:t>
      </w:r>
      <w:r w:rsidRPr="00D45512">
        <w:rPr>
          <w:rFonts w:ascii="Arial" w:eastAsia="Arial" w:hAnsi="Arial" w:cs="Arial"/>
          <w:color w:val="000000" w:themeColor="text1"/>
          <w:sz w:val="24"/>
          <w:szCs w:val="24"/>
        </w:rPr>
        <w:t xml:space="preserve">arly </w:t>
      </w:r>
      <w:r>
        <w:rPr>
          <w:rFonts w:ascii="Arial" w:eastAsia="Arial" w:hAnsi="Arial" w:cs="Arial"/>
          <w:color w:val="000000" w:themeColor="text1"/>
          <w:sz w:val="24"/>
          <w:szCs w:val="24"/>
        </w:rPr>
        <w:t>I</w:t>
      </w:r>
      <w:r w:rsidRPr="00D45512">
        <w:rPr>
          <w:rFonts w:ascii="Arial" w:eastAsia="Arial" w:hAnsi="Arial" w:cs="Arial"/>
          <w:color w:val="000000" w:themeColor="text1"/>
          <w:sz w:val="24"/>
          <w:szCs w:val="24"/>
        </w:rPr>
        <w:t xml:space="preserve">ntervention </w:t>
      </w:r>
      <w:r>
        <w:rPr>
          <w:rFonts w:ascii="Arial" w:eastAsia="Arial" w:hAnsi="Arial" w:cs="Arial"/>
          <w:color w:val="000000" w:themeColor="text1"/>
          <w:sz w:val="24"/>
          <w:szCs w:val="24"/>
        </w:rPr>
        <w:t>T</w:t>
      </w:r>
      <w:r w:rsidRPr="00D45512">
        <w:rPr>
          <w:rFonts w:ascii="Arial" w:eastAsia="Arial" w:hAnsi="Arial" w:cs="Arial"/>
          <w:color w:val="000000" w:themeColor="text1"/>
          <w:sz w:val="24"/>
          <w:szCs w:val="24"/>
        </w:rPr>
        <w:t>eam. Short-term and single-stream funding presented challenges, as did the accessibility of programmes for young people, therefore there was an effort to ensure that the most socially</w:t>
      </w:r>
      <w:r>
        <w:rPr>
          <w:rFonts w:ascii="Arial" w:eastAsia="Arial" w:hAnsi="Arial" w:cs="Arial"/>
          <w:color w:val="000000" w:themeColor="text1"/>
          <w:sz w:val="24"/>
          <w:szCs w:val="24"/>
        </w:rPr>
        <w:t>-</w:t>
      </w:r>
      <w:r w:rsidRPr="00D45512">
        <w:rPr>
          <w:rFonts w:ascii="Arial" w:eastAsia="Arial" w:hAnsi="Arial" w:cs="Arial"/>
          <w:color w:val="000000" w:themeColor="text1"/>
          <w:sz w:val="24"/>
          <w:szCs w:val="24"/>
        </w:rPr>
        <w:t xml:space="preserve"> and </w:t>
      </w:r>
      <w:proofErr w:type="gramStart"/>
      <w:r w:rsidRPr="00D45512">
        <w:rPr>
          <w:rFonts w:ascii="Arial" w:eastAsia="Arial" w:hAnsi="Arial" w:cs="Arial"/>
          <w:color w:val="000000" w:themeColor="text1"/>
          <w:sz w:val="24"/>
          <w:szCs w:val="24"/>
        </w:rPr>
        <w:t>economically</w:t>
      </w:r>
      <w:r>
        <w:rPr>
          <w:rFonts w:ascii="Arial" w:eastAsia="Arial" w:hAnsi="Arial" w:cs="Arial"/>
          <w:color w:val="000000" w:themeColor="text1"/>
          <w:sz w:val="24"/>
          <w:szCs w:val="24"/>
        </w:rPr>
        <w:t>-d</w:t>
      </w:r>
      <w:r w:rsidRPr="00D45512">
        <w:rPr>
          <w:rFonts w:ascii="Arial" w:eastAsia="Arial" w:hAnsi="Arial" w:cs="Arial"/>
          <w:color w:val="000000" w:themeColor="text1"/>
          <w:sz w:val="24"/>
          <w:szCs w:val="24"/>
        </w:rPr>
        <w:t>eprived</w:t>
      </w:r>
      <w:proofErr w:type="gramEnd"/>
      <w:r w:rsidRPr="00D45512">
        <w:rPr>
          <w:rFonts w:ascii="Arial" w:eastAsia="Arial" w:hAnsi="Arial" w:cs="Arial"/>
          <w:color w:val="000000" w:themeColor="text1"/>
          <w:sz w:val="24"/>
          <w:szCs w:val="24"/>
        </w:rPr>
        <w:t xml:space="preserve"> schools were given priority access for some programmes. The PCC added that the rise of anti-social behaviour had been raised at the forum in South Gloucestershire</w:t>
      </w:r>
      <w:r>
        <w:rPr>
          <w:rFonts w:ascii="Arial" w:eastAsia="Arial" w:hAnsi="Arial" w:cs="Arial"/>
          <w:color w:val="000000" w:themeColor="text1"/>
          <w:sz w:val="24"/>
          <w:szCs w:val="24"/>
        </w:rPr>
        <w:t>, and she</w:t>
      </w:r>
      <w:r w:rsidRPr="00D45512">
        <w:rPr>
          <w:rFonts w:ascii="Arial" w:eastAsia="Arial" w:hAnsi="Arial" w:cs="Arial"/>
          <w:color w:val="000000" w:themeColor="text1"/>
          <w:sz w:val="24"/>
          <w:szCs w:val="24"/>
        </w:rPr>
        <w:t xml:space="preserve"> emphasised </w:t>
      </w:r>
      <w:r w:rsidRPr="00D45512">
        <w:rPr>
          <w:rFonts w:ascii="Arial" w:eastAsia="Arial" w:hAnsi="Arial" w:cs="Arial"/>
          <w:color w:val="000000" w:themeColor="text1"/>
          <w:sz w:val="24"/>
          <w:szCs w:val="24"/>
        </w:rPr>
        <w:lastRenderedPageBreak/>
        <w:t>the importance of reporting, as the evidence-led response to crime relied on the reporting of offences.</w:t>
      </w:r>
    </w:p>
    <w:p w14:paraId="1D4C463F" w14:textId="77777777" w:rsidR="00C649A1" w:rsidRPr="00D45512" w:rsidRDefault="00C649A1" w:rsidP="00C649A1">
      <w:pPr>
        <w:pStyle w:val="ListParagraph"/>
        <w:jc w:val="both"/>
        <w:rPr>
          <w:rFonts w:ascii="Arial" w:eastAsia="Arial" w:hAnsi="Arial" w:cs="Arial"/>
          <w:color w:val="000000" w:themeColor="text1"/>
          <w:sz w:val="24"/>
          <w:szCs w:val="24"/>
        </w:rPr>
      </w:pPr>
    </w:p>
    <w:p w14:paraId="122F8E05"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Panel asked what plans had been implemented in anticipation of the potential curtailing of Home Office funding. The PCC advised that not all the operations and initiatives were funded by the Home Office, but the hotspot patrols were and agreed that this was a challenge faced by the force. The T/ACC explained that the force was seeking to target the most proactive and prolific offenders by taking the most successful elements of operations such as </w:t>
      </w:r>
      <w:r>
        <w:rPr>
          <w:rFonts w:ascii="Arial" w:eastAsia="Arial" w:hAnsi="Arial" w:cs="Arial"/>
          <w:color w:val="000000" w:themeColor="text1"/>
          <w:sz w:val="24"/>
          <w:szCs w:val="24"/>
        </w:rPr>
        <w:t xml:space="preserve">Operation </w:t>
      </w:r>
      <w:r w:rsidRPr="00D45512">
        <w:rPr>
          <w:rFonts w:ascii="Arial" w:eastAsia="Arial" w:hAnsi="Arial" w:cs="Arial"/>
          <w:color w:val="000000" w:themeColor="text1"/>
          <w:sz w:val="24"/>
          <w:szCs w:val="24"/>
        </w:rPr>
        <w:t xml:space="preserve">Hardy and implementing them in mainstream policing. By adopting best practice approaches and using sustainable funding models, it was hoped that positive outcome rates would improve. The Chief Inspector added that coupling these reactive responses with long term societal preventative pieces provided the best chance of success in tackling serious violence. </w:t>
      </w:r>
    </w:p>
    <w:p w14:paraId="456812F5" w14:textId="77777777" w:rsidR="00C649A1" w:rsidRPr="00D45512" w:rsidRDefault="00C649A1" w:rsidP="00C649A1">
      <w:pPr>
        <w:pStyle w:val="ListParagraph"/>
        <w:jc w:val="both"/>
        <w:rPr>
          <w:rFonts w:ascii="Arial" w:eastAsia="Arial" w:hAnsi="Arial" w:cs="Arial"/>
          <w:color w:val="000000" w:themeColor="text1"/>
          <w:sz w:val="24"/>
          <w:szCs w:val="24"/>
        </w:rPr>
      </w:pPr>
    </w:p>
    <w:p w14:paraId="44AC233C"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Panel noted that the data-led response to crime could be heavily skewed by the continued reluctance of some communities to report offences and by low local connectivity speeds. The T/ACC advised that it was crucial that the force engaged more with its communities to build </w:t>
      </w:r>
      <w:r>
        <w:rPr>
          <w:rFonts w:ascii="Arial" w:eastAsia="Arial" w:hAnsi="Arial" w:cs="Arial"/>
          <w:color w:val="000000" w:themeColor="text1"/>
          <w:sz w:val="24"/>
          <w:szCs w:val="24"/>
        </w:rPr>
        <w:t xml:space="preserve">public </w:t>
      </w:r>
      <w:r w:rsidRPr="00D45512">
        <w:rPr>
          <w:rFonts w:ascii="Arial" w:eastAsia="Arial" w:hAnsi="Arial" w:cs="Arial"/>
          <w:color w:val="000000" w:themeColor="text1"/>
          <w:sz w:val="24"/>
          <w:szCs w:val="24"/>
        </w:rPr>
        <w:t xml:space="preserve">confidence in the force and improve the gathering of intelligence. Through working with partners and scrutiny groups, scrutiny could be transformed into active change. </w:t>
      </w:r>
    </w:p>
    <w:p w14:paraId="1AD093A9" w14:textId="77777777" w:rsidR="00C649A1" w:rsidRPr="00D45512" w:rsidRDefault="00C649A1" w:rsidP="00C649A1">
      <w:pPr>
        <w:pStyle w:val="ListParagraph"/>
        <w:jc w:val="both"/>
        <w:rPr>
          <w:rFonts w:ascii="Arial" w:eastAsia="Arial" w:hAnsi="Arial" w:cs="Arial"/>
          <w:color w:val="000000" w:themeColor="text1"/>
          <w:sz w:val="24"/>
          <w:szCs w:val="24"/>
        </w:rPr>
      </w:pPr>
    </w:p>
    <w:p w14:paraId="4EBD6C39"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Panel stressed the importance of consistent data capture in the joint needs assessments to ensure that certain wards were not left with skewed profiles, as this could put successful interventions at risk of being deemed ineffective. The Panel also welcomed the partnership work such as that with the West of England Combined Authority but suggested that the training offered needed to be attractive and applicable to the target audience. </w:t>
      </w:r>
    </w:p>
    <w:p w14:paraId="53ED9887" w14:textId="77777777" w:rsidR="00C649A1" w:rsidRPr="00D45512" w:rsidRDefault="00C649A1" w:rsidP="00C649A1">
      <w:pPr>
        <w:pStyle w:val="ListParagraph"/>
        <w:jc w:val="both"/>
        <w:rPr>
          <w:rFonts w:ascii="Arial" w:eastAsia="Arial" w:hAnsi="Arial" w:cs="Arial"/>
          <w:color w:val="000000" w:themeColor="text1"/>
          <w:sz w:val="24"/>
          <w:szCs w:val="24"/>
        </w:rPr>
      </w:pPr>
    </w:p>
    <w:p w14:paraId="5D015A5E"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The Panel emphasised the importance of differentiating between tactical methods of dealing with at-risk individuals and the soft touch prevention elements of the VRP. The Panel also highlighted the significant contribution that could be made in the commissioning arena by those with lived experience. The Chief Inspector agreed that it was vital going forward to highlight the voices of the affected communities, advising that they had provided crucial insights into the varying needs for interventions. The community partnership model allowed for a focus on the most at-risk and vulnerable areas. It was important to note that lived experiences were not universally applicable to all communities and needed to be employed with careful consideration. The Senior Manager added that VRP funding was devolved to the five local authority areas, but that community commissioning was an area for improvement. She emphasised that it was vital that activity was community-led. The PCC added that the DPCC had been involved with the Peace in Our Cities campaign, and that the</w:t>
      </w:r>
      <w:r>
        <w:rPr>
          <w:rFonts w:ascii="Arial" w:eastAsia="Arial" w:hAnsi="Arial" w:cs="Arial"/>
          <w:color w:val="000000" w:themeColor="text1"/>
          <w:sz w:val="24"/>
          <w:szCs w:val="24"/>
        </w:rPr>
        <w:t xml:space="preserve"> PCC, DPCC</w:t>
      </w:r>
      <w:r w:rsidRPr="00D45512">
        <w:rPr>
          <w:rFonts w:ascii="Arial" w:eastAsia="Arial" w:hAnsi="Arial" w:cs="Arial"/>
          <w:color w:val="000000" w:themeColor="text1"/>
          <w:sz w:val="24"/>
          <w:szCs w:val="24"/>
        </w:rPr>
        <w:t xml:space="preserve"> and Director of the VRP had a meeting scheduled with representatives from the Office of Violence Prevention, which was working on the UN model of community </w:t>
      </w:r>
      <w:r w:rsidRPr="00D45512">
        <w:rPr>
          <w:rFonts w:ascii="Arial" w:eastAsia="Arial" w:hAnsi="Arial" w:cs="Arial"/>
          <w:color w:val="000000" w:themeColor="text1"/>
          <w:sz w:val="24"/>
          <w:szCs w:val="24"/>
        </w:rPr>
        <w:lastRenderedPageBreak/>
        <w:t xml:space="preserve">organisations, and facilitating and supporting them to deliver the prevention approach. The DPCC explained that community-led hyperlocal solutions were key to making positive progress. The Head of Communication and Engagement added that these community-led partnership opportunities were underway through the PCC’s engagement activities, such as through the Race Matters work. </w:t>
      </w:r>
    </w:p>
    <w:p w14:paraId="17F4B47F" w14:textId="77777777" w:rsidR="00C649A1" w:rsidRPr="00D45512" w:rsidRDefault="00C649A1" w:rsidP="00C649A1">
      <w:pPr>
        <w:pStyle w:val="ListParagraph"/>
        <w:jc w:val="both"/>
        <w:rPr>
          <w:rFonts w:ascii="Arial" w:eastAsia="Arial" w:hAnsi="Arial" w:cs="Arial"/>
          <w:color w:val="000000" w:themeColor="text1"/>
          <w:sz w:val="24"/>
          <w:szCs w:val="24"/>
        </w:rPr>
      </w:pPr>
    </w:p>
    <w:p w14:paraId="21BD38A4"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 xml:space="preserve">The Panel queried what proportion of knife crime was related to the illicit drug market and asked whether PCCs nationally were discussing moving the illicit drug market from organised crime to regulated state control. The PCC advised that this was a complex issue, with questions around public health and the introduction of private companies rather than direct state control. There was also little evidence of public consent for this concept. </w:t>
      </w:r>
    </w:p>
    <w:p w14:paraId="7332B082" w14:textId="77777777" w:rsidR="00C649A1" w:rsidRPr="00D45512" w:rsidRDefault="00C649A1" w:rsidP="00C649A1">
      <w:pPr>
        <w:tabs>
          <w:tab w:val="left" w:pos="3119"/>
        </w:tabs>
        <w:spacing w:after="0" w:line="240" w:lineRule="auto"/>
        <w:ind w:right="-46"/>
        <w:jc w:val="both"/>
        <w:rPr>
          <w:rFonts w:ascii="Arial" w:eastAsia="Arial" w:hAnsi="Arial" w:cs="Arial"/>
          <w:color w:val="000000" w:themeColor="text1"/>
          <w:sz w:val="24"/>
          <w:szCs w:val="24"/>
        </w:rPr>
      </w:pPr>
    </w:p>
    <w:p w14:paraId="7AAA6F9F"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Referring to Operation KER</w:t>
      </w:r>
      <w:r>
        <w:rPr>
          <w:rFonts w:ascii="Arial" w:eastAsia="Arial" w:hAnsi="Arial" w:cs="Arial"/>
          <w:color w:val="000000" w:themeColor="text1"/>
          <w:sz w:val="24"/>
          <w:szCs w:val="24"/>
        </w:rPr>
        <w:t xml:space="preserve"> (Knife Enabled Robbery)</w:t>
      </w:r>
      <w:r w:rsidRPr="00D45512">
        <w:rPr>
          <w:rFonts w:ascii="Arial" w:eastAsia="Arial" w:hAnsi="Arial" w:cs="Arial"/>
          <w:color w:val="000000" w:themeColor="text1"/>
          <w:sz w:val="24"/>
          <w:szCs w:val="24"/>
        </w:rPr>
        <w:t xml:space="preserve">, the Panel asked how long the funding would be provided for and how successful methods of decreasing knife-enabled robbery would be implemented into mainstream policing. The Chief Inspector advised that levels of knife crime and business crime were growing, and Avon and Somerset had been included in </w:t>
      </w:r>
      <w:r>
        <w:rPr>
          <w:rFonts w:ascii="Arial" w:eastAsia="Arial" w:hAnsi="Arial" w:cs="Arial"/>
          <w:color w:val="000000" w:themeColor="text1"/>
          <w:sz w:val="24"/>
          <w:szCs w:val="24"/>
        </w:rPr>
        <w:t>the</w:t>
      </w:r>
      <w:r w:rsidRPr="00D45512">
        <w:rPr>
          <w:rFonts w:ascii="Arial" w:eastAsia="Arial" w:hAnsi="Arial" w:cs="Arial"/>
          <w:color w:val="000000" w:themeColor="text1"/>
          <w:sz w:val="24"/>
          <w:szCs w:val="24"/>
        </w:rPr>
        <w:t xml:space="preserve"> 7-force </w:t>
      </w:r>
      <w:r>
        <w:rPr>
          <w:rFonts w:ascii="Arial" w:eastAsia="Arial" w:hAnsi="Arial" w:cs="Arial"/>
          <w:color w:val="000000" w:themeColor="text1"/>
          <w:sz w:val="24"/>
          <w:szCs w:val="24"/>
        </w:rPr>
        <w:t>Home Office Ta</w:t>
      </w:r>
      <w:r w:rsidRPr="00D45512">
        <w:rPr>
          <w:rFonts w:ascii="Arial" w:eastAsia="Arial" w:hAnsi="Arial" w:cs="Arial"/>
          <w:color w:val="000000" w:themeColor="text1"/>
          <w:sz w:val="24"/>
          <w:szCs w:val="24"/>
        </w:rPr>
        <w:t xml:space="preserve">sk </w:t>
      </w:r>
      <w:r>
        <w:rPr>
          <w:rFonts w:ascii="Arial" w:eastAsia="Arial" w:hAnsi="Arial" w:cs="Arial"/>
          <w:color w:val="000000" w:themeColor="text1"/>
          <w:sz w:val="24"/>
          <w:szCs w:val="24"/>
        </w:rPr>
        <w:t>Fo</w:t>
      </w:r>
      <w:r w:rsidRPr="00D45512">
        <w:rPr>
          <w:rFonts w:ascii="Arial" w:eastAsia="Arial" w:hAnsi="Arial" w:cs="Arial"/>
          <w:color w:val="000000" w:themeColor="text1"/>
          <w:sz w:val="24"/>
          <w:szCs w:val="24"/>
        </w:rPr>
        <w:t xml:space="preserve">rce because it possessed the highest levels of knife-enabled robbery nationally. </w:t>
      </w:r>
      <w:r>
        <w:rPr>
          <w:rFonts w:ascii="Arial" w:eastAsia="Arial" w:hAnsi="Arial" w:cs="Arial"/>
          <w:color w:val="000000" w:themeColor="text1"/>
          <w:sz w:val="24"/>
          <w:szCs w:val="24"/>
        </w:rPr>
        <w:t xml:space="preserve">It was noted that </w:t>
      </w:r>
      <w:r w:rsidRPr="00D45512">
        <w:rPr>
          <w:rFonts w:ascii="Arial" w:eastAsia="Arial" w:hAnsi="Arial" w:cs="Arial"/>
          <w:color w:val="000000" w:themeColor="text1"/>
          <w:sz w:val="24"/>
          <w:szCs w:val="24"/>
        </w:rPr>
        <w:t xml:space="preserve">Avon and Somerset were one of the highest performing forces for crime data integrity (CDI). Nationally, there were high levels of inconsistency in terms of crime data recording, therefore it was important to break down the recorded offences to get a clearer picture of the issues at hand and reassure the community. Data modelling had assisted in focusing limited resources on prevention. Much of the CDI activity was internal and did not rely on external funding, and the move towards a geographic policing model put more emphasis on the Neighbourhood Tasking Teams.  The PCC added that within the 7-force task force, Avon and Somerset were the only force that separated data for knife-enabled personal robbery and knife-enabled business robbery. </w:t>
      </w:r>
    </w:p>
    <w:p w14:paraId="77892576" w14:textId="77777777" w:rsidR="00C649A1" w:rsidRPr="00D45512" w:rsidRDefault="00C649A1" w:rsidP="00C649A1">
      <w:pPr>
        <w:pStyle w:val="ListParagraph"/>
        <w:jc w:val="both"/>
        <w:rPr>
          <w:rFonts w:ascii="Arial" w:eastAsia="Arial" w:hAnsi="Arial" w:cs="Arial"/>
          <w:color w:val="000000" w:themeColor="text1"/>
          <w:sz w:val="24"/>
          <w:szCs w:val="24"/>
        </w:rPr>
      </w:pPr>
    </w:p>
    <w:p w14:paraId="636F2610"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t>The Panel queried whether the prevention and early intervention work conducted with schools included both urban and rural areas, whether the hyperlocal solutions to knife crime were also being implemented outside Bristol, and how many of the knife surrender bins were in Somerset. The Chief Inspector advised that there were 40 knife surrender bins across the force area spread equally among the local authority areas. There were also 5 new community sites located in more rural areas. The prevention work in the primary schools was also evenly spread across the force area, and there was also ongoing work on a portable provision to increase the reach of the service. Educational professionals had also been invited to the launch of the new secondary education provision in October. The PCC confirmed that hyperlocal solutions were being implemented outside Bristol. The Panel requested sight of data regarding the splits in early intervention work between urban and rural areas and the spread of knife surrender bins across the force area.</w:t>
      </w:r>
    </w:p>
    <w:p w14:paraId="3A1419F1" w14:textId="77777777" w:rsidR="00C649A1" w:rsidRPr="00D45512" w:rsidRDefault="00C649A1" w:rsidP="00C649A1">
      <w:pPr>
        <w:pStyle w:val="ListParagraph"/>
        <w:jc w:val="both"/>
        <w:rPr>
          <w:rFonts w:ascii="Arial" w:eastAsia="Arial" w:hAnsi="Arial" w:cs="Arial"/>
          <w:color w:val="000000" w:themeColor="text1"/>
          <w:sz w:val="24"/>
          <w:szCs w:val="24"/>
        </w:rPr>
      </w:pPr>
    </w:p>
    <w:p w14:paraId="3033FC22" w14:textId="77777777" w:rsidR="00C649A1" w:rsidRPr="00D45512" w:rsidRDefault="00C649A1" w:rsidP="00C649A1">
      <w:pPr>
        <w:pStyle w:val="ListParagraph"/>
        <w:numPr>
          <w:ilvl w:val="0"/>
          <w:numId w:val="2"/>
        </w:numPr>
        <w:tabs>
          <w:tab w:val="left" w:pos="3119"/>
        </w:tabs>
        <w:spacing w:after="0" w:line="240" w:lineRule="auto"/>
        <w:ind w:right="-46"/>
        <w:jc w:val="both"/>
        <w:rPr>
          <w:rFonts w:ascii="Arial" w:eastAsia="Arial" w:hAnsi="Arial" w:cs="Arial"/>
          <w:color w:val="000000" w:themeColor="text1"/>
          <w:sz w:val="24"/>
          <w:szCs w:val="24"/>
        </w:rPr>
      </w:pPr>
      <w:r w:rsidRPr="00D45512">
        <w:rPr>
          <w:rFonts w:ascii="Arial" w:eastAsia="Arial" w:hAnsi="Arial" w:cs="Arial"/>
          <w:color w:val="000000" w:themeColor="text1"/>
          <w:sz w:val="24"/>
          <w:szCs w:val="24"/>
        </w:rPr>
        <w:lastRenderedPageBreak/>
        <w:t xml:space="preserve">The Panel questioned whether concerned professionals such as teachers could refer individuals to the police, and whether the police could inform teachers and youth workers about young people in their care who were at risk of involvement in serious violence. The Senior Manager advised that VRP panels included educational professionals and that discussions were taking place regarding the inclusion of school representatives. Routes of referral included a child coming to the attention of the police </w:t>
      </w:r>
      <w:r>
        <w:rPr>
          <w:rFonts w:ascii="Arial" w:eastAsia="Arial" w:hAnsi="Arial" w:cs="Arial"/>
          <w:color w:val="000000" w:themeColor="text1"/>
          <w:sz w:val="24"/>
          <w:szCs w:val="24"/>
        </w:rPr>
        <w:t>by</w:t>
      </w:r>
      <w:r w:rsidRPr="00D45512">
        <w:rPr>
          <w:rFonts w:ascii="Arial" w:eastAsia="Arial" w:hAnsi="Arial" w:cs="Arial"/>
          <w:color w:val="000000" w:themeColor="text1"/>
          <w:sz w:val="24"/>
          <w:szCs w:val="24"/>
        </w:rPr>
        <w:t xml:space="preserve"> referral through youth workers and other professionals. The Senior Manager confirmed that schools were informed if the police were aware that a child was at risk. </w:t>
      </w:r>
    </w:p>
    <w:p w14:paraId="0ABD4180" w14:textId="77777777" w:rsidR="00DE28B6" w:rsidRDefault="00DE28B6"/>
    <w:sectPr w:rsidR="00DE2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1AF"/>
    <w:multiLevelType w:val="hybridMultilevel"/>
    <w:tmpl w:val="251023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228E9"/>
    <w:multiLevelType w:val="hybridMultilevel"/>
    <w:tmpl w:val="60C60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2077636">
    <w:abstractNumId w:val="0"/>
  </w:num>
  <w:num w:numId="2" w16cid:durableId="3913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A1"/>
    <w:rsid w:val="0075022A"/>
    <w:rsid w:val="007F2363"/>
    <w:rsid w:val="00904BCB"/>
    <w:rsid w:val="00C649A1"/>
    <w:rsid w:val="00DE28B6"/>
    <w:rsid w:val="00F74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FFFE"/>
  <w15:chartTrackingRefBased/>
  <w15:docId w15:val="{42038062-0992-4EDC-8958-71D9B576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A1"/>
    <w:pPr>
      <w:spacing w:line="259" w:lineRule="auto"/>
    </w:pPr>
    <w:rPr>
      <w:sz w:val="22"/>
      <w:szCs w:val="22"/>
    </w:rPr>
  </w:style>
  <w:style w:type="paragraph" w:styleId="Heading1">
    <w:name w:val="heading 1"/>
    <w:basedOn w:val="Normal"/>
    <w:next w:val="Normal"/>
    <w:link w:val="Heading1Char"/>
    <w:uiPriority w:val="9"/>
    <w:qFormat/>
    <w:rsid w:val="00C64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9A1"/>
    <w:rPr>
      <w:rFonts w:eastAsiaTheme="majorEastAsia" w:cstheme="majorBidi"/>
      <w:color w:val="272727" w:themeColor="text1" w:themeTint="D8"/>
    </w:rPr>
  </w:style>
  <w:style w:type="paragraph" w:styleId="Title">
    <w:name w:val="Title"/>
    <w:basedOn w:val="Normal"/>
    <w:next w:val="Normal"/>
    <w:link w:val="TitleChar"/>
    <w:uiPriority w:val="10"/>
    <w:qFormat/>
    <w:rsid w:val="00C64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9A1"/>
    <w:pPr>
      <w:spacing w:before="160"/>
      <w:jc w:val="center"/>
    </w:pPr>
    <w:rPr>
      <w:i/>
      <w:iCs/>
      <w:color w:val="404040" w:themeColor="text1" w:themeTint="BF"/>
    </w:rPr>
  </w:style>
  <w:style w:type="character" w:customStyle="1" w:styleId="QuoteChar">
    <w:name w:val="Quote Char"/>
    <w:basedOn w:val="DefaultParagraphFont"/>
    <w:link w:val="Quote"/>
    <w:uiPriority w:val="29"/>
    <w:rsid w:val="00C649A1"/>
    <w:rPr>
      <w:i/>
      <w:iCs/>
      <w:color w:val="404040" w:themeColor="text1" w:themeTint="BF"/>
    </w:rPr>
  </w:style>
  <w:style w:type="paragraph" w:styleId="ListParagraph">
    <w:name w:val="List Paragraph"/>
    <w:basedOn w:val="Normal"/>
    <w:uiPriority w:val="34"/>
    <w:qFormat/>
    <w:rsid w:val="00C649A1"/>
    <w:pPr>
      <w:ind w:left="720"/>
      <w:contextualSpacing/>
    </w:pPr>
  </w:style>
  <w:style w:type="character" w:styleId="IntenseEmphasis">
    <w:name w:val="Intense Emphasis"/>
    <w:basedOn w:val="DefaultParagraphFont"/>
    <w:uiPriority w:val="21"/>
    <w:qFormat/>
    <w:rsid w:val="00C649A1"/>
    <w:rPr>
      <w:i/>
      <w:iCs/>
      <w:color w:val="0F4761" w:themeColor="accent1" w:themeShade="BF"/>
    </w:rPr>
  </w:style>
  <w:style w:type="paragraph" w:styleId="IntenseQuote">
    <w:name w:val="Intense Quote"/>
    <w:basedOn w:val="Normal"/>
    <w:next w:val="Normal"/>
    <w:link w:val="IntenseQuoteChar"/>
    <w:uiPriority w:val="30"/>
    <w:qFormat/>
    <w:rsid w:val="00C64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9A1"/>
    <w:rPr>
      <w:i/>
      <w:iCs/>
      <w:color w:val="0F4761" w:themeColor="accent1" w:themeShade="BF"/>
    </w:rPr>
  </w:style>
  <w:style w:type="character" w:styleId="IntenseReference">
    <w:name w:val="Intense Reference"/>
    <w:basedOn w:val="DefaultParagraphFont"/>
    <w:uiPriority w:val="32"/>
    <w:qFormat/>
    <w:rsid w:val="00C649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2360</Words>
  <Characters>12832</Characters>
  <Application>Microsoft Office Word</Application>
  <DocSecurity>0</DocSecurity>
  <Lines>257</Lines>
  <Paragraphs>28</Paragraphs>
  <ScaleCrop>false</ScaleCrop>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Jones</dc:creator>
  <cp:keywords/>
  <dc:description/>
  <cp:lastModifiedBy>Patricia Jones</cp:lastModifiedBy>
  <cp:revision>2</cp:revision>
  <dcterms:created xsi:type="dcterms:W3CDTF">2025-11-17T09:53:00Z</dcterms:created>
  <dcterms:modified xsi:type="dcterms:W3CDTF">2025-11-17T09:55:00Z</dcterms:modified>
</cp:coreProperties>
</file>